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339" w:rsidRPr="00577FB2" w:rsidRDefault="003F4339" w:rsidP="003F4339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3F4339" w:rsidRPr="00577FB2" w:rsidRDefault="003F4339" w:rsidP="003F4339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3F4339" w:rsidRPr="00577FB2" w:rsidRDefault="003F4339" w:rsidP="003F4339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proofErr w:type="spellStart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Нижнесортымская</w:t>
      </w:r>
      <w:proofErr w:type="spellEnd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СОШ»,</w:t>
      </w:r>
    </w:p>
    <w:p w:rsidR="003F4339" w:rsidRPr="00577FB2" w:rsidRDefault="003F4339" w:rsidP="003F4339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3F4339" w:rsidRPr="00577FB2" w:rsidRDefault="003F4339" w:rsidP="003F4339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3F4339" w:rsidRDefault="003F4339" w:rsidP="003F4339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3F4339" w:rsidRDefault="003F4339" w:rsidP="003F4339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3F4339" w:rsidRDefault="003F4339" w:rsidP="003F4339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3F4339" w:rsidRDefault="003F4339" w:rsidP="003F4339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2"/>
          <w:szCs w:val="32"/>
        </w:rPr>
        <w:t>РАБОЧАЯ ПРОГРАММА</w:t>
      </w:r>
    </w:p>
    <w:p w:rsidR="003F4339" w:rsidRDefault="003F4339" w:rsidP="003F4339">
      <w:pPr>
        <w:pStyle w:val="a3"/>
        <w:spacing w:before="0" w:after="0" w:afterAutospacing="0"/>
        <w:jc w:val="center"/>
        <w:rPr>
          <w:rStyle w:val="a4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4"/>
          <w:color w:val="000000"/>
          <w:sz w:val="36"/>
          <w:szCs w:val="36"/>
        </w:rPr>
        <w:t xml:space="preserve">учебного предмета </w:t>
      </w:r>
    </w:p>
    <w:p w:rsidR="003F4339" w:rsidRDefault="003F4339" w:rsidP="003F4339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6"/>
          <w:szCs w:val="36"/>
        </w:rPr>
        <w:t>«</w:t>
      </w:r>
      <w:r>
        <w:rPr>
          <w:rStyle w:val="a4"/>
          <w:color w:val="000000"/>
          <w:sz w:val="36"/>
          <w:szCs w:val="36"/>
        </w:rPr>
        <w:t>Обществознание</w:t>
      </w:r>
      <w:r w:rsidRPr="00AE0E58">
        <w:rPr>
          <w:rStyle w:val="a4"/>
          <w:color w:val="000000"/>
          <w:sz w:val="36"/>
          <w:szCs w:val="36"/>
        </w:rPr>
        <w:t>»</w:t>
      </w:r>
    </w:p>
    <w:p w:rsidR="003F4339" w:rsidRDefault="003F4339" w:rsidP="003F4339">
      <w:pPr>
        <w:pStyle w:val="a3"/>
        <w:spacing w:before="0" w:after="0" w:afterAutospacing="0"/>
        <w:jc w:val="center"/>
      </w:pPr>
      <w:r w:rsidRPr="00577FB2">
        <w:rPr>
          <w:color w:val="000000"/>
          <w:sz w:val="32"/>
          <w:szCs w:val="32"/>
        </w:rPr>
        <w:t xml:space="preserve">базового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3F4339" w:rsidRDefault="003F4339" w:rsidP="003F4339">
      <w:pPr>
        <w:pStyle w:val="a3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3F4339" w:rsidRDefault="003F4339" w:rsidP="003F4339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3F4339" w:rsidRDefault="003F4339" w:rsidP="003F4339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3F4339" w:rsidRDefault="003F4339" w:rsidP="003F4339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3F4339" w:rsidRDefault="003F4339" w:rsidP="003F4339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3F4339" w:rsidRDefault="003F4339" w:rsidP="003F4339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3F4339" w:rsidRDefault="003F4339" w:rsidP="003F4339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3F4339" w:rsidRDefault="003F4339" w:rsidP="003F4339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3F4339" w:rsidRPr="006C5B19" w:rsidRDefault="003F4339" w:rsidP="003F433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2B3D0B" w:rsidRPr="003F4339" w:rsidRDefault="003F4339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3F4339">
        <w:rPr>
          <w:b/>
          <w:bCs/>
          <w:color w:val="252525"/>
          <w:spacing w:val="-2"/>
          <w:sz w:val="48"/>
          <w:szCs w:val="48"/>
          <w:lang w:val="ru-RU"/>
        </w:rPr>
        <w:t>Пояснительная записка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обществознанию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proofErr w:type="spellEnd"/>
      <w:proofErr w:type="gram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B3D0B" w:rsidRPr="003F4339" w:rsidRDefault="003F43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17.05.2012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413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внесенными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12.08.2022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732);</w:t>
      </w:r>
    </w:p>
    <w:p w:rsidR="002B3D0B" w:rsidRPr="003F4339" w:rsidRDefault="003F43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371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22.03.2021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115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эпидемио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28;</w:t>
      </w:r>
    </w:p>
    <w:p w:rsidR="002B3D0B" w:rsidRPr="003F4339" w:rsidRDefault="003F43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2;</w:t>
      </w:r>
    </w:p>
    <w:p w:rsidR="002B3D0B" w:rsidRPr="003F4339" w:rsidRDefault="003F43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«Обществознание»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Коллегии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28.12.2018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бществознание»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ориентирована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целевые</w:t>
      </w:r>
      <w:bookmarkStart w:id="0" w:name="_GoBack"/>
      <w:bookmarkEnd w:id="0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приоритеты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воспитания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«Обществознание»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играет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ведущую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интеграции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молодежи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традиционных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многонационального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саморазвитию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непр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ерывному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творческому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самовыражению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взаимодействию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благо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обществоведческого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B3D0B" w:rsidRPr="003F4339" w:rsidRDefault="003F43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воспитание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ванной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идеях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патриотизма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гордости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традиционным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ценностям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свободам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Конституции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ранней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юности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приоритетов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выработка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предстоящему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семейной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самореализации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самоконтролю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освоению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гуманитарных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дисциплин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целостной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адекватной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позволяющей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реализовать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предметным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представленным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Федеральном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стандарте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овл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адение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преобразовывать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волонтерскую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межличностных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национальностей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вероисповеданий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противодействии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коррупции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семейно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ственности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уровнем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«Обществознание»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раскрывает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теоретические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регулирующие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свободы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единстве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институтов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динамично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изменяющемся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аспекты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межличностного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взаимодействи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институтами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регулирующие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обществоведческого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ориентирами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отражающими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специфику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B3D0B" w:rsidRPr="003F4339" w:rsidRDefault="003F433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значимостью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включаемых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положений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педагогическими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подросткового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содержании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информационном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этапе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енностей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перспектив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прогнозов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актуальных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формируемых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деятельностным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компонентом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гуманитарного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выявление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компетентностей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универсальное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полноценного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конст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итуционного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закрепленных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Конституции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свободах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тенденциях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противодействии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вызовам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глобализации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самопрезентации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таршеклассников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мотивирующей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креативное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мышление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практиках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Отличие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«Обществознание»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предшествующего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заключается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B3D0B" w:rsidRDefault="003F433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изучении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теор</w:t>
      </w:r>
      <w:r>
        <w:rPr>
          <w:rFonts w:hAnsi="Times New Roman" w:cs="Times New Roman"/>
          <w:color w:val="000000"/>
          <w:sz w:val="24"/>
          <w:szCs w:val="24"/>
        </w:rPr>
        <w:t>етического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содержания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B3D0B" w:rsidRPr="003F4339" w:rsidRDefault="003F433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рассмотрении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разнообразных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связях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освоении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базовых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большей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опоре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самостоятельную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индивид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познавательные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выбором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расширении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проектных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осваивают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подросткового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«Обществознание»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изучается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11-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136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(68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недельная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осуществляющими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21.09.2022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858:</w:t>
      </w:r>
    </w:p>
    <w:p w:rsidR="002B3D0B" w:rsidRPr="003F4339" w:rsidRDefault="003F433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10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/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Боголюбов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Лазебникова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Матвеев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редакцией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Боголюбова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Лазебни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ковой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Акционерное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11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/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Боголюбов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Городецкая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Лазебникова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редакцией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Боголюбова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Лазебниковой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Акционерное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Default="003F433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Минпросвещ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04.10.2023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738:</w:t>
      </w:r>
    </w:p>
    <w:p w:rsidR="002B3D0B" w:rsidRDefault="003F433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Электронный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ресурс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сдам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ЕГЭ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". </w:t>
      </w:r>
      <w:r>
        <w:rPr>
          <w:rFonts w:hAnsi="Times New Roman" w:cs="Times New Roman"/>
          <w:color w:val="000000"/>
          <w:sz w:val="24"/>
          <w:szCs w:val="24"/>
        </w:rPr>
        <w:t>10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11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Издательство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«Просвещение»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B3D0B" w:rsidRPr="003F4339" w:rsidRDefault="003F433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Электронный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ресурс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«Домашние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Обществознание»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, 10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Издательство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«Просвещение»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«Облако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знаний»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10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Физикон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Лаб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«Облако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знаний»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11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Физикон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Лаб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Default="003F433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2B3D0B" w:rsidRDefault="003F4339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программы</w:t>
      </w:r>
    </w:p>
    <w:p w:rsidR="002B3D0B" w:rsidRDefault="003F4339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Личностные результаты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«Обществознание»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оводствоваться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сформированной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позицией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ориентаций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позитивных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убеждений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традиционным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ценностям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воспитательной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B3D0B" w:rsidRDefault="003F433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B3D0B" w:rsidRPr="003F4339" w:rsidRDefault="003F433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конституционных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обязанносте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правопорядка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традиционных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общечеловеческих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гуманистических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демократических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конфессий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идеологии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экстремизма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национализма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ксенофобии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дискр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иминации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религиозным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расовым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национальным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признакам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совместную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интересах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самоуправлении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детско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юношеских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итутами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назначением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гуманитарной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волонтерской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Default="003F433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B3D0B" w:rsidRPr="003F4339" w:rsidRDefault="003F433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патриотизма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народу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чувства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Родиной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гордости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Родину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прошлое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многонационального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символам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историческому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природному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наследию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памятникам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традициям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жениям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спорте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технологиях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идейная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убежденность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служению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Отечеству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судьбу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Default="003F433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Духовно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нравственного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B3D0B" w:rsidRPr="003F4339" w:rsidRDefault="003F433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сформированн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этического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ориентируясь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морально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родителям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созданию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семейной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традициями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Default="003F433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Эстетического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B3D0B" w:rsidRPr="003F4339" w:rsidRDefault="003F433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эстетическое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эстетику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быта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ощущать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убежденность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отечественного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искусс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этнических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Default="003F433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Физического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B3D0B" w:rsidRPr="003F4339" w:rsidRDefault="003F433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физическ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привычек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причинения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физическому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психическому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Default="003F433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B3D0B" w:rsidRPr="003F4339" w:rsidRDefault="003F433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мастерства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трудолюбие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активной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направленной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инициировать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такую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совершать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реализовывать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тивация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эффективному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постоянному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росту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учету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потребностей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предстоящем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Default="003F433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B3D0B" w:rsidRPr="003F4339" w:rsidRDefault="003F433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сформи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рованность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глобального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приносящих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вред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предпринимаемых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предотвращать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экологическ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Default="003F433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B3D0B" w:rsidRPr="003F4339" w:rsidRDefault="003F433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практики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основанного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диалоге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способствующего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поликультурном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языковой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читательской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языковое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речевое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мотивация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творчеству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самообучению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изучению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гуманитарных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дис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циплин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совершенствуется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эмоциональный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интеллект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предполагающий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B3D0B" w:rsidRPr="003F4339" w:rsidRDefault="003F433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самосознания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включающего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видеть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эмоциональной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уверенным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межличностном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взаимодействии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принятии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саморегулирования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включающего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самоконтроль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адаптироваться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эмоциональным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изменениям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гибкость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новому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успеху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оптимизм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инициативность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возможн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овладевать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новыми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практиками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осваивать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типичные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сочувствию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сопереживанию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включающих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выстраивать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заботиться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3F4339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3F4339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«Обществознание»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B3D0B" w:rsidRDefault="003F4339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Овладение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универсальными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учебными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познавательными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действиями</w:t>
      </w:r>
    </w:p>
    <w:p w:rsidR="002B3D0B" w:rsidRDefault="003F433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Базовые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B3D0B" w:rsidRPr="003F4339" w:rsidRDefault="003F433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актуализировать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рассматривать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всесторонне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устанав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реальн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виртуального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комбинированного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креативное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мышление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Default="003F433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B3D0B" w:rsidRPr="003F4339" w:rsidRDefault="003F433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ыки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поиску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получению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преобразованию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научный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научную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терминологию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ключевые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собствен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актуализировать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задачу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гипотезу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доказательства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утвержд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возникающим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приобретенный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интегрировать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областей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оригинальные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допускающие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альтернативные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Default="003F433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B3D0B" w:rsidRPr="003F4339" w:rsidRDefault="003F4339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систематизацию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интерпретацию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форматах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выбирая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оптимальную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визуализации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оверность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легитимность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полученной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морально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этическим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когн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итивных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организационных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ресурсосбережения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этических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распознавания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ционной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Default="003F4339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Овладение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универсальными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коммуникативными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действиями</w:t>
      </w:r>
      <w:proofErr w:type="spellEnd"/>
    </w:p>
    <w:p w:rsidR="002B3D0B" w:rsidRDefault="003F433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Общение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B3D0B" w:rsidRPr="003F4339" w:rsidRDefault="003F433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невербальные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предпосылки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смягчать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смягчать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конфликтные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развернуто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логично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Default="003F433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</w:t>
      </w:r>
      <w:r>
        <w:rPr>
          <w:rFonts w:hAnsi="Times New Roman" w:cs="Times New Roman"/>
          <w:color w:val="000000"/>
          <w:sz w:val="24"/>
          <w:szCs w:val="24"/>
        </w:rPr>
        <w:t>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B3D0B" w:rsidRPr="003F4339" w:rsidRDefault="003F433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преимущества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тематику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совместных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proofErr w:type="gram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организовыват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мнений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обсуждать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участника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разработа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новизны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оригинальности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позитивное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стратегическое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вообр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ажение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инициативным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Default="003F4339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Овладение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универсальными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регулятивными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действиями</w:t>
      </w:r>
      <w:proofErr w:type="spellEnd"/>
    </w:p>
    <w:p w:rsidR="002B3D0B" w:rsidRDefault="003F433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B3D0B" w:rsidRPr="003F4339" w:rsidRDefault="003F433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возникающим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межличностных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расширять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рамки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стратегий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альтернатив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сделанный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принятое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Default="003F433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оценивать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приобретенный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опыт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B3D0B" w:rsidRPr="003F4339" w:rsidRDefault="003F4339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способствовать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проявлению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широкой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эрудиции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повышать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Default="003F433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B3D0B" w:rsidRPr="003F4339" w:rsidRDefault="003F433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результ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совершаемых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мыслительных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верного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ринимать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Default="003F4339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B3D0B" w:rsidRPr="003F4339" w:rsidRDefault="003F4339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понимая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недостатки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достоинства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признавать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ошибки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3F4339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целостной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развивающейся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единстве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взаимодействии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институтов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потребностях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динамике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проблемах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вызовах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ерспективах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тенденциях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субъекте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сознательной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социализации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этапах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структу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сознании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самосознании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истине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критериях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историческом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этническом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многообразии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хозяйстве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малого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бизнеса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предпринимательства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конкуренции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импортоза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мещения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рыночных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бюджета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полномочий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бюджетных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нсовой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патриотизма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служения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Отечеству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созидательного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морали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нравственности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свобод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гуманизма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милосердия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справедливости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коллективизма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единства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преемственности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Родины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стабильности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примерах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разделов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«Человек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бществе»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«Духовная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культура»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«Экономическая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понятийный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изложении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суждений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построении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устных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высказываний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институт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прогресс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глобализация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социализация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истина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мышление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народная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массовая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элитарная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идеалы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искусство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религия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мораль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мировоззрение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омическая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цикл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ограниченность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блага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валовой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внутренний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долгосрочного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международное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разделение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смыслы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многозначных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свобода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собственность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предложенных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термины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ажающие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действительности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религий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налоговых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издержек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безработи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рыночных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структур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финансирования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конкретизировать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примерами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функциональные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иерархические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подсистем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уровней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чувственного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рационального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народной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элитарной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макроэкономических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показателей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спроса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преобразований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воречивого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прогресса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глобализации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многообразия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возрастания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инфляции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безработицы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религии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институтов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морали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искусст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Центрального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банка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налоговой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предпринимательства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знаковых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таблицах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схемах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иаграммах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графиках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социологические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опросы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биографический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прогнозирование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сравнительно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исторический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разделов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«Человек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«Духовная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культура»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«Экономическая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многоо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бразии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угрозах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вызовах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веке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проблемах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тенденциях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направлениях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полученной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официальные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публикации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ресурсах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стратегического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публикации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представленной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неадаптированных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целенаправленный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восполнения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недостающих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звеньев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обоснованные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информационном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сообщении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выделять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оценочные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мнения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разделов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«Человек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«Духовная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культура»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«Экономическая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активности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завершенных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презентаций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творческих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междисциплинарной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готовить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устные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тупления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развернутые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изученным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темам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сложный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тезисный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развернутых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неадаптированные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обществоведческие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национальностей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успешного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ориентации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актуальных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событиях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непрерывного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льзовать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разделов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«Человек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«Духовная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культура»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«Экономическая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основываясь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приобретенных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проблемам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социокультурных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противоречивых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глобализации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соотношения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свободы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свободы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конкрет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теоретические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многообразии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социокультурной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многообразии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этапах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социализации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гуманитарных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субкультуре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контркультуре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диалоге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категориях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морали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возможностях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самовоспитания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свободе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совести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значении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оддержания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межконфессионального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многообразии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достижениях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малого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предпринимательства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рационального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молодежи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конкуренции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рынке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фактами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действительности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модельными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ситуациями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примерами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джетном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регулировании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финансовыми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услугами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личными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потребителя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проблемам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потреб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гуманитарных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поступающую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каналам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сетевых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достоверности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содержащиеся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источниках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действиям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модельных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12)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полученны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эффективные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противодействия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коррупции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межличностных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конфликтов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собственное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морали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рациональности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неприемлемость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антиобщественного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алкоголизма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наркомании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критериях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стратификации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факторах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семье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институте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возрастании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семейных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направлениях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правлениях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конституционном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статусе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полномочиях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регуляторе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свобод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регулировании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семейных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налоговых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административных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уголовных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экологическом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конодательстве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уголовном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судопроизводстве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патриотизма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служения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Отечеству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созидательного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морали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равственности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свобод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гуманизма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милосердия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справедливости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коллективизма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единства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преемственности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Родины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стабильност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примерах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разделов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«Социальная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сфера»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«Политическая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сфера»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«Правовое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понят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ийный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изложении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суждений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построении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устных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высказываний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стратификация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авенство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статус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мобильность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семья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брак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этнические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нация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самоконтроль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конфликт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институт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олитическая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национальная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элита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лидерство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отрасль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институт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правонарушение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юридичес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нормативный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подзаконный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законодательный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статус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налог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смыслы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многозначных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справедливость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альный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институт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предложенных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термины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отражающие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мобильности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девиаций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миграционных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партии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лидерства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избирательных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партийных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идеологий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институты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правонарушения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юридической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свободы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конституционные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юридических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работодателей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дисциплинарные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взыскания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налоги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сборы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налогоплательщиков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административных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правонарушений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наказаний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правонарушения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благоприятную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окружающую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преступлений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наказаний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уголовном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4)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функциональные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иерархические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описании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тивно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свобод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морали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регуляторов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ичины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преобразований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регулировании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возрастания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мобильности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неравенства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конфликтов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отклоняющегося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иантного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правонарушения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юридической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абсентеизма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коррупции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субъектов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партий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знаковых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таблицах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схемах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диаграммах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графиках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социологические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опросы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биографический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сравнительно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прогнозирование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разделов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«Социальная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сфера»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«Политическая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сфера»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«Правовое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ском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направлениях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регулировании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полученной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официальные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публикации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ресурс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стратегического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публикации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представленной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знаковых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неада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птированных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целенаправленный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восполнения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недостающих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звеньев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обоснованные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информационном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сообщении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выделять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оценочные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мнения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разделов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«Социальная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сфера»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«Политическая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сфера»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«Правовое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регулировании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завершенных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презентаций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творческих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междисциплинарной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готовить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устные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выступления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развернутые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изученным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темам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сложный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тезисный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развернутых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неадаптированные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представи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телями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национальностей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успешного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ориентации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актуальных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событиях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непрерывного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разделов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«Социальная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сфера»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«Политическая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сфера»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«Правовое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приобретенны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взаимодействиях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проблемам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мобильности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миграционных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роцессов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тенденций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субъектов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коррупции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борьбы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соотношения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свобод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ключевые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теорети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интернета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поддержания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законности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правопорядка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юридической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совершение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правонарушений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несовершеннолетних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несовершеннол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етних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действительности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конкретизировать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теоретические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конституционных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принципах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конфликтах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этносоциальные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поддержке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незащищенных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федеративном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этапе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суверенитете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избирательной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службе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статусе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служащего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конституционного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субъектах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юридической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регулировании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расторжения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несовершеннолетних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расторжения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брака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обязанностях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налогоплательщика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принципах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уголовного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уголовного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фактами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действительности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модельными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ситуациями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примерами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обязанностях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потребителя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зафиксированных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аконодательстве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предоставленную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цифровой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личными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Оценива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проблемам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поступающую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каналам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сетевых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достоверности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содержащиеся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источниках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действиям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типичных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модельных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морали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12)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ринимать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эффективные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противодействия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коррупции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межличностных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конфликтов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собственное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морали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неприемлемость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антиобщественного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алкоголизма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наркомании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3F4339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предмета</w:t>
      </w:r>
    </w:p>
    <w:p w:rsidR="002B3D0B" w:rsidRPr="003F4339" w:rsidRDefault="003F4339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3F4339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обществе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подсистемами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институты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институтов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Постиндустриальное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Многообразие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Эволюция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Реформа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прогресс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Противоречивый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прогресса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Глобализация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противоречивые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социокул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ьтурной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социокультурных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Коммуникативные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Мировоззрение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Социализация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Агенты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институты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ализации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индивидуальное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Самосознание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Мотивация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Многообразие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Свобода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Познавател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Чувственное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рациональное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Мышление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истины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Абсолютная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относительная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истина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Естественные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точны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гуманитарные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гуманитарных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угроз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вызовов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XXI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Духовная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культура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Материальная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Народная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массовая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элитарная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Молодежная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субкультура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Контркультура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многообразие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Мораль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общечеловеческая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регулятор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морали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Гражданственность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Патриотизм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Возрастание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аправления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Непрерывность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ационном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Цифровые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Религия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национальные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религии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поддержания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межконфессионального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Свобода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совести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Искусство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духовной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Экономическая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жизнь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общества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Макроэкономические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Ограниченность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Кривая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долгосрочного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цикла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Фазы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цикла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циклов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рынков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Рыночный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спрос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спроса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Эластичность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спроса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Рыночное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предложение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Эластичность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Рынки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капитала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рынков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Конкуренция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монополия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конкуренции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Антимонопольное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Рынок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Заработная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плата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стимулирование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Занятость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безработица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безработицы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занятости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молодежи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профсоюзов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Рациональное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свобода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омическая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Предприятие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Альтернативная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финансирования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Издержки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Выручка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прибыль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Поддержка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малого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предпринимательства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импортозамещения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Финансовый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рынок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институты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Банки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Банков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Центральный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банк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Цифровые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услуги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финансовая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Денежные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Монетарная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Банка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Инфляция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арство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блага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Внешние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эффекты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бюджет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Дефицит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профицит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бюджета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сбалансированности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бюджета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долг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Налоговая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налогов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налогов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сборов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Налоговые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льготы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вычеты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Фискальная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Цифровизация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Международная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Международное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разделение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Экспорт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импорт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оваров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Выгоды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убытки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торговле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внешней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торговли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3F4339">
        <w:rPr>
          <w:b/>
          <w:bCs/>
          <w:color w:val="252525"/>
          <w:spacing w:val="-2"/>
          <w:sz w:val="42"/>
          <w:szCs w:val="42"/>
          <w:lang w:val="ru-RU"/>
        </w:rPr>
        <w:t>11-й класс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Социальная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сфера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стратификация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неравенство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поддержка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незащищенных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индивида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статусы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мобильность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каналы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Семья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брак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Семья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важнейший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институт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Тенденции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многодетным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семьям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Миграционные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Этнические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межнациональные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Этносоциальные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Конституционные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отклоняющееся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девиантное</w:t>
      </w:r>
      <w:proofErr w:type="spell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девиаций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Конформизм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самоконтроль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конфликт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конфликтов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конфликтов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социолога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Политическая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сфера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субъекты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институты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этапе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ударство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институт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суверенитет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Типология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Федеративное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тройство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Субъекты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служба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статус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служащего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коррупции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антикоррупционная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противодействия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коррупции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Государственная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противодействию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экстремизму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абсентеизма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идеология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идейно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течения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субъектов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партии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субъекты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партийных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Избирательная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избирательных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мажоритарная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пропорциональная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смешанная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Избирательная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элита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лидерство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Типология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лидерства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Правовое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регулирование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общественных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отношений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законодательный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Правоотношения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субъекты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статуса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несовершеннолетних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Правонарушение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юридическая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Конституция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конституционного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Личные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свободы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Конституционные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Международная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мирного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правоотношения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Субъекты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юридических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дееспособность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несовершеннолетних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Семейное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расторжения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брака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Правовое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супругов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Трудовое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правоотношения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расторжения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работодателей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Дисциплинарная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несовершеннолетних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онодательство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налогах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сборах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регулируемых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налогах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сборах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налогоплательщиков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налоговые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правонарушения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Федеральный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Российск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платных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субъекты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правонарушение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административная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Экологическое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правонарушения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благоприятную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окружающую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Уголовное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уголовного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преступления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преступлений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Уголовная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наказаний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уголовном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несовершеннолетних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споры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рассмотрения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Административный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оцесс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Судебное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делам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административных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правонарушениях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Уголовный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Субъекты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уголовного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Конституционное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судопроизводство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Арбитражное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судопроизводство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Юридическое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юристы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3F4339">
        <w:rPr>
          <w:b/>
          <w:bCs/>
          <w:color w:val="252525"/>
          <w:spacing w:val="-2"/>
          <w:sz w:val="48"/>
          <w:szCs w:val="48"/>
          <w:lang w:val="ru-RU"/>
        </w:rPr>
        <w:t>Тематическое планирование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Тематическое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обществознанию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составлено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Внесены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реализацию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целевых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приоритетов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чер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ез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воспитании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юношеского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приоритетом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благоприятных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значимых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Выделение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приоритета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потребностью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жизненном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самоопределении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дальнейшего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жизненного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открывается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пороге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взрослой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Pr="003F4339" w:rsidRDefault="003F43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уроках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обществознания</w:t>
      </w:r>
      <w:proofErr w:type="gramEnd"/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приобрести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B3D0B" w:rsidRPr="003F4339" w:rsidRDefault="003F433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2B3D0B" w:rsidRPr="003F4339" w:rsidRDefault="003F433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наследия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самовыражения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дел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направленных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пользу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родному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городу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селу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деятельного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B3D0B" w:rsidRPr="003F4339" w:rsidRDefault="003F4339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самопознания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самоанализа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приемлемого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самовыражения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самореализации</w:t>
      </w:r>
      <w:r w:rsidRPr="003F43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B3D0B" w:rsidRDefault="003F4339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 xml:space="preserve">10-й </w:t>
      </w:r>
      <w:proofErr w:type="spellStart"/>
      <w:r>
        <w:rPr>
          <w:b/>
          <w:bCs/>
          <w:color w:val="252525"/>
          <w:spacing w:val="-2"/>
          <w:sz w:val="42"/>
          <w:szCs w:val="42"/>
        </w:rPr>
        <w:t>класс</w:t>
      </w:r>
      <w:proofErr w:type="spellEnd"/>
      <w:r>
        <w:rPr>
          <w:b/>
          <w:bCs/>
          <w:color w:val="252525"/>
          <w:spacing w:val="-2"/>
          <w:sz w:val="42"/>
          <w:szCs w:val="42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7"/>
        <w:gridCol w:w="1985"/>
        <w:gridCol w:w="706"/>
        <w:gridCol w:w="1530"/>
        <w:gridCol w:w="1594"/>
        <w:gridCol w:w="2895"/>
      </w:tblGrid>
      <w:tr w:rsidR="002B3D0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разделов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2B3D0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3D0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Человек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обществе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отношения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сдам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ЕГЭ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решению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трудных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«Просвещение»</w:t>
            </w:r>
          </w:p>
        </w:tc>
      </w:tr>
      <w:tr w:rsidR="002B3D0B" w:rsidRPr="003F43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массовые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Обществознание»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«Просвещение»</w:t>
            </w:r>
          </w:p>
        </w:tc>
      </w:tr>
      <w:tr w:rsidR="002B3D0B" w:rsidRPr="003F43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общества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Глобализация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противоречия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«Облако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знаний»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10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Физикон</w:t>
            </w:r>
            <w:proofErr w:type="spellEnd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spellEnd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Становление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личности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иализации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ФГИС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«Моя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школа» 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lesson.academy-content.myschool.edu.ru/12/10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Познавательная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деятельность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человека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Научное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Повторительно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обобщающий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«Человек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3D0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Духовная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сдам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ЕГЭ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решению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трудных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«Просвещение»</w:t>
            </w:r>
          </w:p>
        </w:tc>
      </w:tr>
      <w:tr w:rsidR="002B3D0B" w:rsidRPr="003F43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Категории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морали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человека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Обществознание»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«Просвещение»</w:t>
            </w:r>
          </w:p>
        </w:tc>
      </w:tr>
      <w:tr w:rsidR="002B3D0B" w:rsidRPr="003F43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«Облако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знаний»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10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Физикон</w:t>
            </w:r>
            <w:proofErr w:type="spellEnd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spellEnd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Религия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ФГИС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«Моя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lesson.academy-content.myschool.edu.ru/12/10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Повторительно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обобщающий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«Духовная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3D0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3.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Экономическая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жизнь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общества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Экономика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жизнедеятельности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сдам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ЕГЭ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решению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трудных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«Просвещение»</w:t>
            </w:r>
          </w:p>
        </w:tc>
      </w:tr>
      <w:tr w:rsidR="002B3D0B" w:rsidRPr="003F43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Рыночные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отношения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экономике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Обществознание»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«Просвещение»</w:t>
            </w:r>
          </w:p>
        </w:tc>
      </w:tr>
      <w:tr w:rsidR="002B3D0B" w:rsidRPr="003F43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Экономическая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«Облако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знаний»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10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Физикон</w:t>
            </w:r>
            <w:proofErr w:type="spellEnd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spellEnd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Экономика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ФГИС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«Моя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lesson.academy-content.myschool.edu.ru/12/10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Финансовый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рынок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финансовые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институты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Экономика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государство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Повторительно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обобщающий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«Экономическая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3D0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Итоговое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проектно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исследовательской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сдам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ЕГЭ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решению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трудных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«Просвещение»</w:t>
            </w:r>
          </w:p>
        </w:tc>
      </w:tr>
      <w:tr w:rsidR="002B3D0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B3D0B" w:rsidRDefault="003F4339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5"/>
        <w:gridCol w:w="2046"/>
        <w:gridCol w:w="700"/>
        <w:gridCol w:w="1517"/>
        <w:gridCol w:w="1580"/>
        <w:gridCol w:w="2869"/>
      </w:tblGrid>
      <w:tr w:rsidR="002B3D0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разделов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2B3D0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3D0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Социальная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сфера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структура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общества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сдам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ЕГЭ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решению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трудных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«Просвещение»</w:t>
            </w:r>
          </w:p>
        </w:tc>
      </w:tr>
      <w:tr w:rsidR="002B3D0B" w:rsidRPr="003F43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положение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личности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изменения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Обществознание»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ство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«Просвещение»</w:t>
            </w:r>
          </w:p>
        </w:tc>
      </w:tr>
      <w:tr w:rsidR="002B3D0B" w:rsidRPr="003F43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Семья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ценности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«Облако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знаний»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11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Физикон</w:t>
            </w:r>
            <w:proofErr w:type="spellEnd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spellEnd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Этнические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нации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ФГИС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«Моя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школа» 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lesson.academy-content.myschool.edu.ru/12/11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Социальные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конфликт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Повторительно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обобщающий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«Социальная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сфера»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3D0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Политическая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сфера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Политическая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власть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политические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сдам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ЕГЭ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решению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трудных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«Просвещение»</w:t>
            </w:r>
          </w:p>
        </w:tc>
      </w:tr>
      <w:tr w:rsidR="002B3D0B" w:rsidRPr="003F43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Политическая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основной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институт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политической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Обществознание»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«Просвещение»</w:t>
            </w:r>
          </w:p>
        </w:tc>
      </w:tr>
      <w:tr w:rsidR="002B3D0B" w:rsidRPr="003F43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Российская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Федерация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Государственное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управление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Российской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дерации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«Облако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знаний»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11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Физикон</w:t>
            </w:r>
            <w:proofErr w:type="spellEnd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spellEnd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Политическая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культура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общества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личности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Политическая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идеология</w:t>
            </w:r>
            <w:proofErr w:type="spellEnd"/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ФГИС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«Моя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lesson.academy-content.myschool.edu.ru/12/11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Политический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участники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Избирательная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Политические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элиты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политическое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лидерство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Повторительно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обобщающий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«Политическая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сфера»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3D0B" w:rsidRPr="003F433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3. 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Правовое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регулирование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общественных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отношений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Российской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Федерации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права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Правовые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Правонарушения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сдам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ЕГЭ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решению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трудных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«Просвещение»</w:t>
            </w:r>
          </w:p>
        </w:tc>
      </w:tr>
      <w:tr w:rsidR="002B3D0B" w:rsidRPr="003F43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Конституционные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права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свободы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обязанности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человека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гражданина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Российской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Обществознание»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«Просвещение»</w:t>
            </w:r>
          </w:p>
        </w:tc>
      </w:tr>
      <w:tr w:rsidR="002B3D0B" w:rsidRPr="003F43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Правовое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регулирование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гражданских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семейных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трудовых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правоотношений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«Облако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знаний»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11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Физикон</w:t>
            </w:r>
            <w:proofErr w:type="spellEnd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spellEnd"/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Правовое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регулирование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налоговых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тельных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административных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уголовных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правовых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экологическое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законодательство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ФГИС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«Моя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lesson.academy-content.myschool.edu.ru/12/11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конституционного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арбитражного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гражданского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административного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уголовного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Повторительно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обобщающий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«Правовое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регулирование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общественных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Российской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Федерации»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2B3D0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3D0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Итоговое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проектно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исследовательской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сдам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ЕГЭ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решению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трудных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заданий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учебному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предмету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Обществознание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".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«Просвещение»</w:t>
            </w:r>
          </w:p>
        </w:tc>
      </w:tr>
      <w:tr w:rsidR="002B3D0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Pr="003F4339" w:rsidRDefault="003F433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F433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3F43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3D0B" w:rsidRDefault="002B3D0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0000" w:rsidRDefault="003F4339"/>
    <w:sectPr w:rsidR="0000000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62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277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C440A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570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906D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CC79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73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8341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CF4F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C312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C46E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9E75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AB71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127B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547E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7738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427F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B925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9640B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0900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CA7D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3A060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1941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0B2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941B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060D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D156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7"/>
  </w:num>
  <w:num w:numId="3">
    <w:abstractNumId w:val="4"/>
  </w:num>
  <w:num w:numId="4">
    <w:abstractNumId w:val="26"/>
  </w:num>
  <w:num w:numId="5">
    <w:abstractNumId w:val="5"/>
  </w:num>
  <w:num w:numId="6">
    <w:abstractNumId w:val="13"/>
  </w:num>
  <w:num w:numId="7">
    <w:abstractNumId w:val="17"/>
  </w:num>
  <w:num w:numId="8">
    <w:abstractNumId w:val="23"/>
  </w:num>
  <w:num w:numId="9">
    <w:abstractNumId w:val="11"/>
  </w:num>
  <w:num w:numId="10">
    <w:abstractNumId w:val="3"/>
  </w:num>
  <w:num w:numId="11">
    <w:abstractNumId w:val="25"/>
  </w:num>
  <w:num w:numId="12">
    <w:abstractNumId w:val="24"/>
  </w:num>
  <w:num w:numId="13">
    <w:abstractNumId w:val="0"/>
  </w:num>
  <w:num w:numId="14">
    <w:abstractNumId w:val="9"/>
  </w:num>
  <w:num w:numId="15">
    <w:abstractNumId w:val="10"/>
  </w:num>
  <w:num w:numId="16">
    <w:abstractNumId w:val="2"/>
  </w:num>
  <w:num w:numId="17">
    <w:abstractNumId w:val="20"/>
  </w:num>
  <w:num w:numId="18">
    <w:abstractNumId w:val="1"/>
  </w:num>
  <w:num w:numId="19">
    <w:abstractNumId w:val="15"/>
  </w:num>
  <w:num w:numId="20">
    <w:abstractNumId w:val="21"/>
  </w:num>
  <w:num w:numId="21">
    <w:abstractNumId w:val="6"/>
  </w:num>
  <w:num w:numId="22">
    <w:abstractNumId w:val="19"/>
  </w:num>
  <w:num w:numId="23">
    <w:abstractNumId w:val="18"/>
  </w:num>
  <w:num w:numId="24">
    <w:abstractNumId w:val="12"/>
  </w:num>
  <w:num w:numId="25">
    <w:abstractNumId w:val="14"/>
  </w:num>
  <w:num w:numId="26">
    <w:abstractNumId w:val="1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B3D0B"/>
    <w:rsid w:val="002D33B1"/>
    <w:rsid w:val="002D3591"/>
    <w:rsid w:val="003514A0"/>
    <w:rsid w:val="003F4339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A29BF"/>
  <w15:docId w15:val="{50F40562-286E-4AE5-A937-D9DD5AFFC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rsid w:val="003F433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uiPriority w:val="22"/>
    <w:qFormat/>
    <w:rsid w:val="003F43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9243</Words>
  <Characters>52690</Characters>
  <Application>Microsoft Office Word</Application>
  <DocSecurity>0</DocSecurity>
  <Lines>439</Lines>
  <Paragraphs>123</Paragraphs>
  <ScaleCrop>false</ScaleCrop>
  <Company/>
  <LinksUpToDate>false</LinksUpToDate>
  <CharactersWithSpaces>61810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</cp:revision>
  <dcterms:created xsi:type="dcterms:W3CDTF">2011-11-02T04:15:00Z</dcterms:created>
  <dcterms:modified xsi:type="dcterms:W3CDTF">2024-08-25T11:20:00Z</dcterms:modified>
</cp:coreProperties>
</file>