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BC" w:rsidRPr="00577FB2" w:rsidRDefault="001378BC" w:rsidP="001378B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1378BC" w:rsidRPr="00577FB2" w:rsidRDefault="001378BC" w:rsidP="001378B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1378BC" w:rsidRPr="00577FB2" w:rsidRDefault="001378BC" w:rsidP="001378B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1378BC" w:rsidRPr="00577FB2" w:rsidRDefault="001378BC" w:rsidP="001378B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1378BC" w:rsidRPr="00577FB2" w:rsidRDefault="001378BC" w:rsidP="001378B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1378BC" w:rsidRDefault="001378BC" w:rsidP="001378B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1378BC" w:rsidRDefault="001378BC" w:rsidP="001378BC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1378BC" w:rsidRDefault="001378BC" w:rsidP="001378B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География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1378BC" w:rsidRDefault="001378BC" w:rsidP="001378BC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1378BC" w:rsidRDefault="001378BC" w:rsidP="001378BC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Default="001378BC" w:rsidP="001378B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1378BC" w:rsidRPr="006C5B19" w:rsidRDefault="001378BC" w:rsidP="001378B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378BC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БОУ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371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19.03.2024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171);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.2.3685-21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коллегии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24.12.2018;</w:t>
      </w:r>
    </w:p>
    <w:p w:rsidR="009C20A9" w:rsidRPr="001378BC" w:rsidRDefault="001378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«География»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немногих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успешно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держания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многополярного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фокусирования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целостного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определяющими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тельную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явились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интегративность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гуманизация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позволило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происходящих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межнациональных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жгосударственных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социокультурных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ознакомления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локальном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компонента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завершение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часу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ляющими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9C20A9" w:rsidRPr="001378BC" w:rsidRDefault="001378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Николина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Николина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378BC" w:rsidRPr="001378BC" w:rsidRDefault="001378BC" w:rsidP="001378BC">
      <w:pPr>
        <w:numPr>
          <w:ilvl w:val="0"/>
          <w:numId w:val="2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В.П. География. Экономическая и социальная география мира. 10-11 класс: </w:t>
      </w:r>
      <w:proofErr w:type="spellStart"/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учеб.для</w:t>
      </w:r>
      <w:proofErr w:type="spellEnd"/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общеобразоват.учреждений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/ В. П.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Максаковский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- 19-е изд. - </w:t>
      </w:r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М. :</w:t>
      </w:r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C20A9" w:rsidRDefault="001378B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Минпросвещ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1378BC" w:rsidRPr="001378BC" w:rsidRDefault="001378BC" w:rsidP="001378BC">
      <w:pPr>
        <w:numPr>
          <w:ilvl w:val="0"/>
          <w:numId w:val="3"/>
        </w:num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Библиотека ФГИС «Моя школа» – </w:t>
      </w:r>
      <w:r w:rsidRPr="001378BC">
        <w:rPr>
          <w:rFonts w:hAnsi="Times New Roman" w:cs="Times New Roman"/>
          <w:color w:val="000000"/>
          <w:sz w:val="24"/>
          <w:szCs w:val="24"/>
        </w:rPr>
        <w:t>lib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</w:rPr>
        <w:t>myschool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</w:rPr>
        <w:t>edu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</w:rPr>
        <w:t>ru</w:t>
      </w:r>
      <w:bookmarkStart w:id="0" w:name="_GoBack"/>
      <w:bookmarkEnd w:id="0"/>
    </w:p>
    <w:p w:rsidR="009C20A9" w:rsidRDefault="001378B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9C20A9" w:rsidRDefault="001378B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предмета</w:t>
      </w:r>
    </w:p>
    <w:p w:rsidR="009C20A9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 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юношеских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функциям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торико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ощущать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эмоционального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благополучия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мастерства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трудолюбие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</w:t>
      </w:r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>ьтаты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креативно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мыслить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ностью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олученные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систематизации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картосхемы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C20A9" w:rsidRDefault="001378B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20A9" w:rsidRPr="001378BC" w:rsidRDefault="001378B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формационной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льтат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20A9" w:rsidRPr="001378BC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C20A9" w:rsidRPr="001378BC" w:rsidRDefault="001378BC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Default="001378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C20A9" w:rsidRPr="001378BC" w:rsidRDefault="001378B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эмоциональный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интеллект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предполагающий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уверенным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оптими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принятие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региональном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взаиморасположения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взаиморасположение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многополярную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мироустройства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ареалы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религий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лидеров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магистралей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лидеров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запасам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субурбанизацию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ложную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эмиграцию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иммиграцию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зателей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ВВП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характеризующих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аграрных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индустриальных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минеральными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занимаемым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ландшафтов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геоэкологическими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озможностями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значениями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рождаемости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смертности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ожидаемой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4)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монархия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республика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унитарное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старение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ИЧР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этнос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«климатические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беженцы»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ложная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мегалополисы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развивающиеся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индустриальные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нефтедобывающие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транснациональные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корпорации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ТНК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«сланцевая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революция»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«водородная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«зеленая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ализация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деглобализация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энергопереход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5)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антропогенных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6)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статистические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фотоизображения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геоинформационные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адекватные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решаемым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количественные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недостоверную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противоречивую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7)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торий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етировать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8)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9)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динамику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геоэкологические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парниковых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атмос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предпринимаемые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выбросов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10)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объемах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выбросов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парниковых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геосистем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антропогенных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йствий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планетарном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заиморасположения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взаиморасположение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МГРТ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геоэкологическими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капиталом</w:t>
      </w:r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4)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монархия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республика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унитарное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старение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ИЧР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этнос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субурбанизация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ложная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мегалополисы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развивающиеся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индустриальные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нефтедо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бывающие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транснац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иональные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корпорации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ТНК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«сланцевая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революция»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водородная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«зеленая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деглобализация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энергопереход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5)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антропогенных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картографичес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статистические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фотоизображения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геоинформационные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адекватные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решаемым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закономерност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количе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ределять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недостоверную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противоречивую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познани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потенциала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C20A9" w:rsidRPr="001378BC" w:rsidRDefault="001378B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граф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8)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9)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динамику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геоэкологические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омическую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крупнейшего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сырьевых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конкурентные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актуальным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мическим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10)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 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ектах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3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3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378BC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Традиционные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прогнозы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Традиционные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картина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Природопользование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геоэкология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осистема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формирующие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Адаптация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Естественный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антропогенный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ландшафты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ландшафтного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ьтурного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разнообразия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ландшафтов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взаимодействия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«Климатические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беженцы»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Стратегия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охраняемые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Всемирного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Природные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ресурсы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Ресурсообеспеченность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Истощение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стратегическими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ураном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рудными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полезными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ископаемыми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пресной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Гидроэнергоресурсы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фонд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Обезлесение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Агроклиматические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Рекреационные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актические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геополитики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многополярная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мироустройства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очаги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цифика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евразийского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приарктического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Классификации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типология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унитарное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федеративное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Численность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воспроизводство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динамика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старение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крупейших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численности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занятости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Этнический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Религиозн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религии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районы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рубежи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Востока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рактические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половозрастных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пирамид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Прогнозирование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ареалы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низкой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Расселение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урбанизации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Городские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агломерации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мегалополисы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соотношении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городского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статистических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совокупность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интегральный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показателях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хозяйство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Международное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разделение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функциональная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Аграрные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индустриальные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азделении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аграрных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индустриальных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постиндустриальных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интеграция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глобализация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еждународные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отраслевые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интеграционные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группировки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Транснациональные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корпорации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ТНК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сырьевых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запасам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добыче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угля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энергетический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энергопереход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угля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«сланцевая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революция»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«водородная»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«зеленая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энергетика»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электроэнергетика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Быстрый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возобновляемых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лидеры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«возобновляемой»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электростанций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ВИЭ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крупнейшего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топливно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сырьевых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Металлургия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сырьевой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черной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цветной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металлургии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алюминия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металлургии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Машиностроительный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автомобилестроения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авиастроения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микроэлектроники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удобрений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деловой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целлюлозно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бумажной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лес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динамике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объемов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сурсами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фонд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Органическое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Растениеводство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Животноводство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животноводства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Рыболовство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аквакультура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грузопотоков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продовольствия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статистических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импортеры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продовольствия»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нематериального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ременном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НИОКР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торговля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1378BC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Регионы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страны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Регионы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выделению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Америка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Австралия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Северная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Восточная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Европы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Центральная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Восточная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Восточная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Китая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Ирана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Японии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Современныеэкономические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Китай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Турция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Азии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Китая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Индии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Америка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Америка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Латинская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Америка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Америки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США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Канады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Мексики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Бразилии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Канады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Бразилии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карт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субрегионы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Северная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Западная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Центральная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Восточная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Южная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субрегионов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колониализма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Африки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ЮАР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Египта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Алжира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Нигерии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атистических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Алжира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Эфиопии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Австралия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Океания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Австралия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Австралийский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Союз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ресурсный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капитал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товарная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экспорта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разделении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геополитической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геоэкономической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геодемографической</w:t>
      </w:r>
      <w:proofErr w:type="spellEnd"/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Рольи</w:t>
      </w:r>
      <w:proofErr w:type="spell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человеческом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потенциале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сообщество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внешнеэкономичес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внешнеполитических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Раздел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7.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Глобальные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человечества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планете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региональной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нестабильности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развитыми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развива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ющимися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причина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Геоэкология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фокус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усилением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влиянием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хозяйственную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сырьевая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энергетическая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опустынивания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деградации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земель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почв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биоразнообразия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Мирового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океана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народонаселения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демографическая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продовольственная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городов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долголетия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геополитически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народонаселения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переоценки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странами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некоторых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устоявшихся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идеологических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ориентиров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Практическая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примеров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географической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378BC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</w:t>
      </w:r>
      <w:r w:rsidRPr="001378BC">
        <w:rPr>
          <w:b/>
          <w:bCs/>
          <w:color w:val="252525"/>
          <w:spacing w:val="-2"/>
          <w:sz w:val="48"/>
          <w:szCs w:val="48"/>
          <w:lang w:val="ru-RU"/>
        </w:rPr>
        <w:t>вание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составлено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юно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шеского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благоприятных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приоритета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потребностью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самоопределении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дальн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ейшего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пороге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взрослой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Pr="001378BC" w:rsidRDefault="001378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proofErr w:type="gramEnd"/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C20A9" w:rsidRPr="001378BC" w:rsidRDefault="001378BC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9C20A9" w:rsidRPr="001378BC" w:rsidRDefault="001378BC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пользу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городу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селу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деятельного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C20A9" w:rsidRPr="001378BC" w:rsidRDefault="001378BC">
      <w:pPr>
        <w:numPr>
          <w:ilvl w:val="0"/>
          <w:numId w:val="4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самоанализа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приемлемого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1378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20A9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 xml:space="preserve">10-й </w:t>
      </w:r>
      <w:proofErr w:type="spellStart"/>
      <w:r>
        <w:rPr>
          <w:b/>
          <w:bCs/>
          <w:color w:val="252525"/>
          <w:spacing w:val="-2"/>
          <w:sz w:val="42"/>
          <w:szCs w:val="42"/>
        </w:rPr>
        <w:t>класс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5"/>
        <w:gridCol w:w="2277"/>
        <w:gridCol w:w="753"/>
        <w:gridCol w:w="1681"/>
        <w:gridCol w:w="1750"/>
        <w:gridCol w:w="2211"/>
      </w:tblGrid>
      <w:tr w:rsidR="009C20A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C20A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ГЕОГРАФИЯ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НАУКА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Традиционные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прогнозы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lib.myschool.edu.ru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ПРИРОДОПОЛЬЗОВАНИЕ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ГЕОЭКОЛОГИЯ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Естественный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антропогенный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ландшафты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ресурсы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 w:rsidRPr="001378BC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СОВРЕМЕННАЯ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ПОЛИТИЧЕСКАЯ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КАРТА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МИРА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геополитики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типология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НАСЕЛЕНИЕ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МИРА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Численность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воспроизводство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5.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МИРОВОЕ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ХОЗЯЙСТВО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мирового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Международная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экономическая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интеграция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глобализация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главных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отраслей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мирового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Сельское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нематериального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C20A9" w:rsidRDefault="001378B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2491"/>
        <w:gridCol w:w="753"/>
        <w:gridCol w:w="1648"/>
        <w:gridCol w:w="1717"/>
        <w:gridCol w:w="2074"/>
      </w:tblGrid>
      <w:tr w:rsidR="009C20A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1378B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C20A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РЕГИОНЫ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СТРАНЫ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Европа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</w:p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lib.myschool.edu.ru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Азия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Африка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Австралия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Океания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геополитической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геоэкономической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геодемографической</w:t>
            </w:r>
            <w:proofErr w:type="spellEnd"/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ГЛОБАЛЬНЫЕ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ПРОБЛЕМЫ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ЧЕЛОВЕЧЕСТВА</w:t>
            </w:r>
          </w:p>
        </w:tc>
      </w:tr>
      <w:tr w:rsidR="009C20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Глобальные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человечества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C20A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Pr="001378BC" w:rsidRDefault="001378B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78B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1378B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C20A9" w:rsidRDefault="009C20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1378BC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75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E4E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F1C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1467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E2B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642B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80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7B7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EC3E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D56F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61D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7568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A1A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668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EB5D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EC7E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1001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6E1F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24E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EB5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2E54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3A73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124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9E64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5B58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0850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3570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972A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B85F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E46D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3760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0356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D72E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260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5225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705B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3530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6C36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4637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E20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33"/>
  </w:num>
  <w:num w:numId="4">
    <w:abstractNumId w:val="24"/>
  </w:num>
  <w:num w:numId="5">
    <w:abstractNumId w:val="26"/>
  </w:num>
  <w:num w:numId="6">
    <w:abstractNumId w:val="23"/>
  </w:num>
  <w:num w:numId="7">
    <w:abstractNumId w:val="10"/>
  </w:num>
  <w:num w:numId="8">
    <w:abstractNumId w:val="6"/>
  </w:num>
  <w:num w:numId="9">
    <w:abstractNumId w:val="31"/>
  </w:num>
  <w:num w:numId="10">
    <w:abstractNumId w:val="39"/>
  </w:num>
  <w:num w:numId="11">
    <w:abstractNumId w:val="18"/>
  </w:num>
  <w:num w:numId="12">
    <w:abstractNumId w:val="13"/>
  </w:num>
  <w:num w:numId="13">
    <w:abstractNumId w:val="22"/>
  </w:num>
  <w:num w:numId="14">
    <w:abstractNumId w:val="20"/>
  </w:num>
  <w:num w:numId="15">
    <w:abstractNumId w:val="34"/>
  </w:num>
  <w:num w:numId="16">
    <w:abstractNumId w:val="25"/>
  </w:num>
  <w:num w:numId="17">
    <w:abstractNumId w:val="0"/>
  </w:num>
  <w:num w:numId="18">
    <w:abstractNumId w:val="3"/>
  </w:num>
  <w:num w:numId="19">
    <w:abstractNumId w:val="27"/>
  </w:num>
  <w:num w:numId="20">
    <w:abstractNumId w:val="8"/>
  </w:num>
  <w:num w:numId="21">
    <w:abstractNumId w:val="11"/>
  </w:num>
  <w:num w:numId="22">
    <w:abstractNumId w:val="14"/>
  </w:num>
  <w:num w:numId="23">
    <w:abstractNumId w:val="7"/>
  </w:num>
  <w:num w:numId="24">
    <w:abstractNumId w:val="35"/>
  </w:num>
  <w:num w:numId="25">
    <w:abstractNumId w:val="2"/>
  </w:num>
  <w:num w:numId="26">
    <w:abstractNumId w:val="17"/>
  </w:num>
  <w:num w:numId="27">
    <w:abstractNumId w:val="32"/>
  </w:num>
  <w:num w:numId="28">
    <w:abstractNumId w:val="36"/>
  </w:num>
  <w:num w:numId="29">
    <w:abstractNumId w:val="5"/>
  </w:num>
  <w:num w:numId="30">
    <w:abstractNumId w:val="4"/>
  </w:num>
  <w:num w:numId="31">
    <w:abstractNumId w:val="1"/>
  </w:num>
  <w:num w:numId="32">
    <w:abstractNumId w:val="30"/>
  </w:num>
  <w:num w:numId="33">
    <w:abstractNumId w:val="16"/>
  </w:num>
  <w:num w:numId="34">
    <w:abstractNumId w:val="21"/>
  </w:num>
  <w:num w:numId="35">
    <w:abstractNumId w:val="28"/>
  </w:num>
  <w:num w:numId="36">
    <w:abstractNumId w:val="29"/>
  </w:num>
  <w:num w:numId="37">
    <w:abstractNumId w:val="19"/>
  </w:num>
  <w:num w:numId="38">
    <w:abstractNumId w:val="9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378BC"/>
    <w:rsid w:val="002D33B1"/>
    <w:rsid w:val="002D3591"/>
    <w:rsid w:val="003514A0"/>
    <w:rsid w:val="004F7E17"/>
    <w:rsid w:val="005A05CE"/>
    <w:rsid w:val="00653AF6"/>
    <w:rsid w:val="009C20A9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94B5"/>
  <w15:docId w15:val="{AD89DE3E-2F69-4393-9779-947693CF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1378B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137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7953</Words>
  <Characters>45336</Characters>
  <Application>Microsoft Office Word</Application>
  <DocSecurity>0</DocSecurity>
  <Lines>377</Lines>
  <Paragraphs>106</Paragraphs>
  <ScaleCrop>false</ScaleCrop>
  <Company/>
  <LinksUpToDate>false</LinksUpToDate>
  <CharactersWithSpaces>53183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2024-08-25T10:52:00Z</dcterms:modified>
</cp:coreProperties>
</file>