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44" w:rsidRDefault="000D69BD">
      <w:pPr>
        <w:pStyle w:val="1"/>
        <w:spacing w:before="7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шахматам, 1-5 класс</w:t>
      </w:r>
    </w:p>
    <w:p w:rsidR="000D69BD" w:rsidRPr="000D69BD" w:rsidRDefault="000D69BD" w:rsidP="000D69BD">
      <w:pPr>
        <w:ind w:firstLine="680"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sz w:val="24"/>
          <w:szCs w:val="24"/>
        </w:rPr>
        <w:t>Программа разработана в соответствии со следующими нормативно-правовыми актами:</w:t>
      </w:r>
      <w:bookmarkStart w:id="0" w:name="_Hlk137911804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Федеральный </w:t>
      </w:r>
      <w:proofErr w:type="gramStart"/>
      <w:r w:rsidRPr="000D69BD">
        <w:rPr>
          <w:color w:val="000000" w:themeColor="text1"/>
          <w:sz w:val="24"/>
          <w:szCs w:val="24"/>
          <w:shd w:val="clear" w:color="auto" w:fill="FFFFFF"/>
        </w:rPr>
        <w:t>закон  от</w:t>
      </w:r>
      <w:proofErr w:type="gramEnd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 29.12.2012 № 273-ФЗ  (ред. от 08.12.2020)  «Об образовании в Российской Федерации» (с изм. и доп., вступ. в силу с 01.01.2021)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29 мая 2015 г. N 996-р «Стратегия развития воспитания в Российской Федерации на период до 2025 года»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gramStart"/>
      <w:r w:rsidRPr="000D69BD">
        <w:rPr>
          <w:color w:val="000000" w:themeColor="text1"/>
          <w:sz w:val="24"/>
          <w:szCs w:val="24"/>
          <w:shd w:val="clear" w:color="auto" w:fill="FFFFFF"/>
        </w:rPr>
        <w:t>Министерства  просвещения</w:t>
      </w:r>
      <w:proofErr w:type="gramEnd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0D69BD">
        <w:rPr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РФ от 09.11.2018 № 196».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Постановление Главного государственного санитарного </w:t>
      </w:r>
      <w:proofErr w:type="gramStart"/>
      <w:r w:rsidRPr="000D69BD">
        <w:rPr>
          <w:color w:val="000000" w:themeColor="text1"/>
          <w:sz w:val="24"/>
          <w:szCs w:val="24"/>
          <w:shd w:val="clear" w:color="auto" w:fill="FFFFFF"/>
        </w:rPr>
        <w:t>врача  Российской</w:t>
      </w:r>
      <w:proofErr w:type="gramEnd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молодежи» 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Концепция развития дополнительного образования детей до 2030 </w:t>
      </w:r>
      <w:proofErr w:type="gramStart"/>
      <w:r w:rsidRPr="000D69BD">
        <w:rPr>
          <w:color w:val="000000" w:themeColor="text1"/>
          <w:sz w:val="24"/>
          <w:szCs w:val="24"/>
          <w:shd w:val="clear" w:color="auto" w:fill="FFFFFF"/>
        </w:rPr>
        <w:t>года,  утвержденная</w:t>
      </w:r>
      <w:proofErr w:type="gramEnd"/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 распоряжением Правительства Российской Федерации от 31 марта 2022 г. № 678-р.</w:t>
      </w:r>
    </w:p>
    <w:p w:rsidR="000D69BD" w:rsidRPr="000D69BD" w:rsidRDefault="000D69BD" w:rsidP="000D69BD">
      <w:pPr>
        <w:pStyle w:val="a4"/>
        <w:widowControl/>
        <w:numPr>
          <w:ilvl w:val="0"/>
          <w:numId w:val="8"/>
        </w:numPr>
        <w:autoSpaceDE/>
        <w:autoSpaceDN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0D69BD">
        <w:rPr>
          <w:color w:val="000000" w:themeColor="text1"/>
          <w:sz w:val="24"/>
          <w:szCs w:val="24"/>
          <w:shd w:val="clear" w:color="auto" w:fill="FFFFFF"/>
        </w:rPr>
        <w:t xml:space="preserve">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 </w:t>
      </w:r>
    </w:p>
    <w:bookmarkEnd w:id="0"/>
    <w:p w:rsidR="000D69BD" w:rsidRPr="000D69BD" w:rsidRDefault="000D69BD" w:rsidP="000D69BD">
      <w:pPr>
        <w:ind w:firstLine="680"/>
        <w:contextualSpacing/>
        <w:jc w:val="both"/>
        <w:rPr>
          <w:sz w:val="24"/>
          <w:szCs w:val="24"/>
        </w:rPr>
      </w:pPr>
      <w:r w:rsidRPr="003F6F1E">
        <w:rPr>
          <w:sz w:val="24"/>
          <w:szCs w:val="24"/>
        </w:rPr>
        <w:t>Программа направлена на освоение практик: стратегического мышления (предвидеть возможное будущее и обдуманно принять правильные решения, осуществлять поиск и использование информации, необходимой для эффективного выполнения верных задач, точно использовать информационно-коммуникационные технологии, работать в коллективе и команде, эффективно общаться, брать на себя ответственность за результат выполнения заданий); последовательного мышления (способности к последовательному мышлению: всё, что происходит на доске во время игры, не случайность, и победа в поединке дается тому, кто умеет продумывать свои ходы, а не просто играет наугад); логического и аналитического мышлений (активизация когнитивных функций, развитие памяти, внимания и областей мозга, отвечающих за принятие решение.</w:t>
      </w:r>
    </w:p>
    <w:p w:rsidR="000D69BD" w:rsidRPr="003F6F1E" w:rsidRDefault="000D69BD" w:rsidP="000D69BD">
      <w:pPr>
        <w:ind w:firstLine="680"/>
        <w:contextualSpacing/>
        <w:jc w:val="both"/>
        <w:rPr>
          <w:sz w:val="24"/>
          <w:szCs w:val="24"/>
        </w:rPr>
      </w:pPr>
      <w:r w:rsidRPr="003F6F1E">
        <w:rPr>
          <w:sz w:val="24"/>
          <w:szCs w:val="24"/>
        </w:rPr>
        <w:t xml:space="preserve">Актуальность обусловлена тем, что шахматы —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— способности действовать в уме. Игра способствует развитию логического и творческого мышления, памяти, вырабатывает решительность, усидчивость. Игра в шахматы — это школа терпения и критического подхода к себе и партнерам, стрессоустойчивости и эмоционально-личностной адекватности, критичности мышления и креативности. В шестидесяти четырех клетках деревянные фигурки в миниатюре воспроизводят жизнь и борьбу человека, силу и слабость его духа, его достижения и упущения, радость и печали. Замечательная игра, заслужившая миллионы своих почитателей, дарит нам фантастический, неповторимый праздник. </w:t>
      </w:r>
    </w:p>
    <w:p w:rsidR="000D69BD" w:rsidRPr="003F6F1E" w:rsidRDefault="000D69BD" w:rsidP="000D69BD">
      <w:pPr>
        <w:ind w:firstLine="680"/>
        <w:contextualSpacing/>
        <w:jc w:val="both"/>
        <w:rPr>
          <w:sz w:val="24"/>
          <w:szCs w:val="24"/>
        </w:rPr>
      </w:pPr>
      <w:r w:rsidRPr="003F6F1E">
        <w:rPr>
          <w:sz w:val="24"/>
          <w:szCs w:val="24"/>
        </w:rPr>
        <w:t xml:space="preserve">Физическая культура, спорт с давних пор составляет неотъемлемую часть жизни человека. Спорт – организованная по определенным правилам деятельность людей, состоящая в сопоставлении интеллектуальных и физических возможностей, а также подготовка к этой деятельности и межличностные отношения, возникающие в ее процессе.  Спортивные игры, соревнования направлены на всестороннее физическое развитие и способствуют совершенствованию многих необходимых в жизни морально-волевых качеств. Спорт является составной частью физической культуры, в нем ярко проявляются нравственные, моральные установки подрастающего человека, воля, стремление к победе, умение мобилизовать физические, психические и нравственные качества. Физическая культура – сфера массовой деятельности и представляет собой процесс и результат деятельности, средство и способ физического совершенствования человека, что является значимым условием выполнения социальных обязанностей. </w:t>
      </w:r>
    </w:p>
    <w:p w:rsidR="000D69BD" w:rsidRPr="003F6F1E" w:rsidRDefault="000D69BD" w:rsidP="000D69BD">
      <w:pPr>
        <w:ind w:firstLine="680"/>
        <w:contextualSpacing/>
        <w:jc w:val="both"/>
        <w:rPr>
          <w:sz w:val="24"/>
          <w:szCs w:val="24"/>
        </w:rPr>
      </w:pPr>
      <w:r w:rsidRPr="003F6F1E">
        <w:rPr>
          <w:sz w:val="24"/>
          <w:szCs w:val="24"/>
        </w:rPr>
        <w:t>Программы физкультурно-спортивной направленности, в том числе «Шахматы», обеспечивают развитие таких личностных качеств обучающихся, как благородство, рассудительность, честность, доброта, вежливость; а также воспитание чувства патриотизма, уважения друг к другу и к старшим.</w:t>
      </w:r>
    </w:p>
    <w:p w:rsidR="007A3744" w:rsidRDefault="000D69BD">
      <w:pPr>
        <w:pStyle w:val="a3"/>
        <w:jc w:val="both"/>
      </w:pPr>
      <w:r>
        <w:lastRenderedPageBreak/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«Шахмат» - 34</w:t>
      </w:r>
      <w:r>
        <w:rPr>
          <w:spacing w:val="-1"/>
        </w:rPr>
        <w:t xml:space="preserve"> </w:t>
      </w:r>
      <w:r>
        <w:rPr>
          <w:spacing w:val="-5"/>
        </w:rPr>
        <w:t>ч.</w:t>
      </w:r>
      <w:bookmarkStart w:id="1" w:name="_GoBack"/>
      <w:bookmarkEnd w:id="1"/>
    </w:p>
    <w:sectPr w:rsidR="007A3744" w:rsidSect="000D69BD">
      <w:type w:val="continuous"/>
      <w:pgSz w:w="11900" w:h="16850"/>
      <w:pgMar w:top="2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9CB"/>
    <w:multiLevelType w:val="hybridMultilevel"/>
    <w:tmpl w:val="44667FAC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2826E2"/>
    <w:multiLevelType w:val="hybridMultilevel"/>
    <w:tmpl w:val="E2D8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362"/>
    <w:multiLevelType w:val="hybridMultilevel"/>
    <w:tmpl w:val="A00EE0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774B"/>
    <w:multiLevelType w:val="hybridMultilevel"/>
    <w:tmpl w:val="71C04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333F2"/>
    <w:multiLevelType w:val="hybridMultilevel"/>
    <w:tmpl w:val="2850ECCC"/>
    <w:lvl w:ilvl="0" w:tplc="E25099B4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AAE7C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7082C84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64F0E718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0B201122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B9A6A198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D28E49EA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25A6D2CA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0B46E578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BC41274"/>
    <w:multiLevelType w:val="hybridMultilevel"/>
    <w:tmpl w:val="25B4EA7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BDF0B0D"/>
    <w:multiLevelType w:val="hybridMultilevel"/>
    <w:tmpl w:val="26644EA8"/>
    <w:lvl w:ilvl="0" w:tplc="F7C87E62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A020E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0A2A3DA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140EE1C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3A50593A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5CEE87A0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8C9A8686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4D30B898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3D28B0C4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88C6E44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4"/>
    <w:rsid w:val="000D69BD"/>
    <w:rsid w:val="007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00EF"/>
  <w15:docId w15:val="{D7A3BE99-0B09-4CEC-95F3-16B041C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2" w:right="3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99"/>
    <w:locked/>
    <w:rsid w:val="000D69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teacher</cp:lastModifiedBy>
  <cp:revision>2</cp:revision>
  <dcterms:created xsi:type="dcterms:W3CDTF">2025-02-05T09:22:00Z</dcterms:created>
  <dcterms:modified xsi:type="dcterms:W3CDTF">2025-02-05T09:22:00Z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